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"/>
        <w:gridCol w:w="1502"/>
        <w:gridCol w:w="748"/>
        <w:gridCol w:w="2050"/>
        <w:gridCol w:w="916"/>
        <w:gridCol w:w="850"/>
        <w:gridCol w:w="757"/>
        <w:gridCol w:w="865"/>
        <w:gridCol w:w="748"/>
        <w:gridCol w:w="689"/>
        <w:gridCol w:w="882"/>
        <w:gridCol w:w="723"/>
        <w:gridCol w:w="1483"/>
        <w:gridCol w:w="757"/>
        <w:gridCol w:w="8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2023年春季学期纸质考试课程安排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5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模块名称</w:t>
            </w:r>
          </w:p>
        </w:tc>
        <w:tc>
          <w:tcPr>
            <w:tcW w:w="2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课程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编号</w:t>
            </w:r>
          </w:p>
        </w:tc>
        <w:tc>
          <w:tcPr>
            <w:tcW w:w="7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考试课程</w:t>
            </w:r>
          </w:p>
        </w:tc>
        <w:tc>
          <w:tcPr>
            <w:tcW w:w="3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课程性质</w:t>
            </w:r>
          </w:p>
        </w:tc>
        <w:tc>
          <w:tcPr>
            <w:tcW w:w="113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形成性考核</w:t>
            </w:r>
          </w:p>
        </w:tc>
        <w:tc>
          <w:tcPr>
            <w:tcW w:w="188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终结性考试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形考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比例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形考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形式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形考提交截止时间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批阅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方式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考试时长（分钟）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试卷号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纸考时间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携带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工具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是否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02489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药剂学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纸质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7月2日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闭卷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22610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8/7 08:30-10:00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02323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生产与运作管理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一平台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7月2日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开卷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22617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8/7 08:30-10:00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计算器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03360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健康管理概论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一平台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7月2日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闭卷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23747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8/7 08:30-10:00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02536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药物治疗学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一平台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7月2日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闭卷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22130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8/7 11:00-12:30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142240</wp:posOffset>
                  </wp:positionV>
                  <wp:extent cx="635" cy="297815"/>
                  <wp:effectExtent l="0" t="0" r="18415" b="6985"/>
                  <wp:wrapNone/>
                  <wp:docPr id="5" name="墨迹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墨迹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182880</wp:posOffset>
                  </wp:positionV>
                  <wp:extent cx="6350" cy="297180"/>
                  <wp:effectExtent l="0" t="0" r="0" b="0"/>
                  <wp:wrapNone/>
                  <wp:docPr id="21" name="墨迹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墨迹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04164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预防医学概论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一平台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7月2日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闭卷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23948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8/7 11:00-12:30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02524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调剂学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一平台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7月2日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闭卷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22625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8/7 14:00-15:30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03143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老年常见病照护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一平台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7月2日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闭卷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23816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8/7 14:00-15:30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03447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中药鉴定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一平台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7月2日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闭卷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23849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8/7 14:00-15:30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04146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健康管理专业指南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一平台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7月2日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闭卷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23951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8/7 14:00-15:30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05056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0" cy="297815"/>
                  <wp:effectExtent l="0" t="0" r="0" b="0"/>
                  <wp:wrapNone/>
                  <wp:docPr id="22" name="墨迹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墨迹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预防医学概论（本）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一平台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7月2日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闭卷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11611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8/7 14:00-15:30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00748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85090</wp:posOffset>
                  </wp:positionV>
                  <wp:extent cx="0" cy="396875"/>
                  <wp:effectExtent l="0" t="0" r="0" b="0"/>
                  <wp:wrapNone/>
                  <wp:docPr id="3" name="墨迹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墨迹_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统设选修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一平台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7月2日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开卷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22412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8/7 14:00-15:30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02565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中医药学概论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一平台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7月2日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开卷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22623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8/7 16:30-18:00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182880</wp:posOffset>
                  </wp:positionV>
                  <wp:extent cx="0" cy="396875"/>
                  <wp:effectExtent l="0" t="0" r="0" b="0"/>
                  <wp:wrapNone/>
                  <wp:docPr id="4" name="墨迹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墨迹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182880</wp:posOffset>
                  </wp:positionV>
                  <wp:extent cx="0" cy="396875"/>
                  <wp:effectExtent l="0" t="0" r="0" b="0"/>
                  <wp:wrapNone/>
                  <wp:docPr id="9" name="墨迹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墨迹_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5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26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03148</w:t>
            </w:r>
          </w:p>
        </w:tc>
        <w:tc>
          <w:tcPr>
            <w:tcW w:w="72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老年康复训练照护</w:t>
            </w:r>
          </w:p>
        </w:tc>
        <w:tc>
          <w:tcPr>
            <w:tcW w:w="32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一平台</w:t>
            </w:r>
          </w:p>
        </w:tc>
        <w:tc>
          <w:tcPr>
            <w:tcW w:w="30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7月2日</w:t>
            </w:r>
          </w:p>
        </w:tc>
        <w:tc>
          <w:tcPr>
            <w:tcW w:w="26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24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开卷</w:t>
            </w:r>
          </w:p>
        </w:tc>
        <w:tc>
          <w:tcPr>
            <w:tcW w:w="31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25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23817</w:t>
            </w:r>
          </w:p>
        </w:tc>
        <w:tc>
          <w:tcPr>
            <w:tcW w:w="52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8/7 16:30-18:00</w:t>
            </w:r>
          </w:p>
        </w:tc>
        <w:tc>
          <w:tcPr>
            <w:tcW w:w="26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142240</wp:posOffset>
                  </wp:positionV>
                  <wp:extent cx="635" cy="396875"/>
                  <wp:effectExtent l="0" t="0" r="18415" b="3175"/>
                  <wp:wrapNone/>
                  <wp:docPr id="17" name="墨迹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墨迹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2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04037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人体解剖生理学（本）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一平台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7月2日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开卷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11397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8/7 16:30-18:00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2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04165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基础医学概论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一平台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7月2日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闭卷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23967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8/7 16:30-18:00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2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02306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统计学原理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纸质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7月2日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开卷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22019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8/7 16:30-18:00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计算器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142240</wp:posOffset>
                  </wp:positionV>
                  <wp:extent cx="635" cy="396875"/>
                  <wp:effectExtent l="0" t="0" r="18415" b="3175"/>
                  <wp:wrapNone/>
                  <wp:docPr id="7" name="墨迹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墨迹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2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00903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健康教育与健康促进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一平台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7月2日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闭卷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11121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9/7 08:30-10:00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2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02480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药物化学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一平台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7月2日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开卷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22129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9/7 08:30-10:00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2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03153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85090</wp:posOffset>
                  </wp:positionV>
                  <wp:extent cx="0" cy="396875"/>
                  <wp:effectExtent l="0" t="0" r="0" b="0"/>
                  <wp:wrapNone/>
                  <wp:docPr id="18" name="墨迹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墨迹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老年生活方式指导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统设选修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一平台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7月2日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闭卷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11532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9/7 08:30-10:00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03426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85090</wp:posOffset>
                  </wp:positionV>
                  <wp:extent cx="0" cy="396875"/>
                  <wp:effectExtent l="0" t="0" r="0" b="0"/>
                  <wp:wrapNone/>
                  <wp:docPr id="12" name="墨迹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墨迹_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老年护理基本技能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纸质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7月2日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闭卷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23665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9/7 08:30-10:00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03448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中药炮制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一平台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7月2日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闭卷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23891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9/7 08:30-10:00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02325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一平台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7月2日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闭卷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22175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9/7 08:30-10:00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635" cy="180975"/>
                  <wp:effectExtent l="0" t="0" r="18415" b="9525"/>
                  <wp:wrapNone/>
                  <wp:docPr id="13" name="墨迹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墨迹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0</wp:posOffset>
                  </wp:positionV>
                  <wp:extent cx="0" cy="180975"/>
                  <wp:effectExtent l="0" t="0" r="0" b="0"/>
                  <wp:wrapNone/>
                  <wp:docPr id="8" name="墨迹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墨迹_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03332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微积分基础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一平台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7月2日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闭卷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22437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9/7 08:30-10:00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04173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健康信息管理与风险评估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一平台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7月2日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闭卷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24002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9/7 08:30-10:00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04672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创业基础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纸质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7月2日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闭卷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24107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9/7 08:30-10:00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05067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大数据技术概论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一平台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7月2日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闭卷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24154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9/7 11:00-12:00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02476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药理学（药）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一平台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7月2日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闭卷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22233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9/7 11:00-12:30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05059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健康管理学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一平台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7月2日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闭卷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11612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9/7 11:00-12:30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00453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高等数学基础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一平台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7月2日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闭卷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22332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9/7 11:00-12:30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00975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85090</wp:posOffset>
                  </wp:positionV>
                  <wp:extent cx="0" cy="299720"/>
                  <wp:effectExtent l="0" t="0" r="0" b="0"/>
                  <wp:wrapNone/>
                  <wp:docPr id="14" name="墨迹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墨迹_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经济数学基础12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一平台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7月2日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闭卷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22006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9/7 11:00-12:30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04171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0" cy="396240"/>
                  <wp:effectExtent l="0" t="0" r="0" b="0"/>
                  <wp:wrapNone/>
                  <wp:docPr id="11" name="墨迹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墨迹_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健康与保险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一平台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7月2日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闭卷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24003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9/7 11:00-12:30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03039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病理学与病理生理学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一平台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7月2日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闭卷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22111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9/7 14:00-15:00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03425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人体解剖生理基础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一平台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7月2日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开卷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23666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9/7 14:00-15:30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635" cy="297815"/>
                  <wp:effectExtent l="0" t="0" r="18415" b="6985"/>
                  <wp:wrapNone/>
                  <wp:docPr id="15" name="墨迹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墨迹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0</wp:posOffset>
                  </wp:positionV>
                  <wp:extent cx="0" cy="297815"/>
                  <wp:effectExtent l="0" t="0" r="0" b="0"/>
                  <wp:wrapNone/>
                  <wp:docPr id="6" name="墨迹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墨迹_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专业课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04172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0" cy="297815"/>
                  <wp:effectExtent l="0" t="0" r="0" b="0"/>
                  <wp:wrapNone/>
                  <wp:docPr id="16" name="墨迹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墨迹_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营养与食品安全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一平台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7月2日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闭卷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24023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9/7 14:00-15:30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专业/职业延展课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02532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医药商品营销实务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统设选修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纸质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7月2日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开卷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22624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9/7 14:00-15:30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02473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医学免疫学与微生物学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一平台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7月2日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闭卷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22120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9/7 16:30-17:30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专业课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03164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JavaScript程序设计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统设选修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一平台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7月2日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闭卷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23999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9/7 16:30-17:30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02326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一平台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7月2日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闭卷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22064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9/7 16:30-18:00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182880</wp:posOffset>
                  </wp:positionV>
                  <wp:extent cx="0" cy="396875"/>
                  <wp:effectExtent l="0" t="0" r="0" b="0"/>
                  <wp:wrapNone/>
                  <wp:docPr id="10" name="墨迹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墨迹_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03146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老年生活照护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一平台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7月2日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开卷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23737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9/7 16:30-18:00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03427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人体解剖生理学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一平台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7月2日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闭卷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22114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9/7 16:30-18:00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04049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临床医学概论（本）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一平台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7月2日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闭卷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11474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9/7 16:30-18:00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</w:tbl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1157"/>
        <w:gridCol w:w="834"/>
        <w:gridCol w:w="3060"/>
        <w:gridCol w:w="973"/>
        <w:gridCol w:w="905"/>
        <w:gridCol w:w="775"/>
        <w:gridCol w:w="1228"/>
        <w:gridCol w:w="624"/>
        <w:gridCol w:w="817"/>
        <w:gridCol w:w="917"/>
        <w:gridCol w:w="745"/>
        <w:gridCol w:w="835"/>
        <w:gridCol w:w="8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2023年春季学期一平台网络考试课程安排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1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模块名称</w:t>
            </w:r>
          </w:p>
        </w:tc>
        <w:tc>
          <w:tcPr>
            <w:tcW w:w="2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课程编号</w:t>
            </w:r>
          </w:p>
        </w:tc>
        <w:tc>
          <w:tcPr>
            <w:tcW w:w="10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考试课程</w:t>
            </w:r>
          </w:p>
        </w:tc>
        <w:tc>
          <w:tcPr>
            <w:tcW w:w="3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课程性质</w:t>
            </w:r>
          </w:p>
        </w:tc>
        <w:tc>
          <w:tcPr>
            <w:tcW w:w="124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形成性考核</w:t>
            </w:r>
          </w:p>
        </w:tc>
        <w:tc>
          <w:tcPr>
            <w:tcW w:w="14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终结性考试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形考比例（%）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形式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形考提交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截止时间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人工批阅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方式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考试时长（分钟）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试卷号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携带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工具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02326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闭卷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22877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02473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医学免疫学与微生物学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闭卷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22835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03039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病理学与病理生理学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闭卷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22836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公共英语课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04015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人文英语3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统设选修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闭卷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11379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公共英语课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04016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人文英语4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统设选修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闭卷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10862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05057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中医基础理论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闭卷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11613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00020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ERP原理与应用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闭卷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22520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00038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安装工程估价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统设选修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纸质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闭卷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22449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计算器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00335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电子商务概论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开卷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24802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00471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个人与团队管理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闭卷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22269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00747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85090</wp:posOffset>
                  </wp:positionV>
                  <wp:extent cx="0" cy="299720"/>
                  <wp:effectExtent l="0" t="0" r="0" b="0"/>
                  <wp:wrapNone/>
                  <wp:docPr id="144" name="墨迹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墨迹_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基础会计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闭卷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22003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计算器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00853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闭卷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22343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计算器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00857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建筑工程项目管理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闭卷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22344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计算器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00858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建筑构造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开卷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22345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635" cy="297815"/>
                  <wp:effectExtent l="0" t="0" r="18415" b="6985"/>
                  <wp:wrapNone/>
                  <wp:docPr id="150" name="墨迹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墨迹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0</wp:posOffset>
                  </wp:positionV>
                  <wp:extent cx="0" cy="297815"/>
                  <wp:effectExtent l="0" t="0" r="0" b="0"/>
                  <wp:wrapNone/>
                  <wp:docPr id="154" name="墨迹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墨迹_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00865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建筑工程项目招投标与合同管理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闭卷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22464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00873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0" cy="419100"/>
                  <wp:effectExtent l="0" t="0" r="0" b="0"/>
                  <wp:wrapNone/>
                  <wp:docPr id="151" name="墨迹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墨迹_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建筑结构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统设选修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闭卷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22347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计算器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00880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闭卷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22349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计算器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00892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建筑制图基础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开卷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22331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计算器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01507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网络实用技术基础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闭卷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22379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01692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管理信息系统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闭卷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22081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01906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资源与运营管理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纸质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闭卷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22270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635" cy="180975"/>
                  <wp:effectExtent l="0" t="0" r="18415" b="9525"/>
                  <wp:wrapNone/>
                  <wp:docPr id="157" name="墨迹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墨迹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0</wp:posOffset>
                  </wp:positionV>
                  <wp:extent cx="0" cy="180975"/>
                  <wp:effectExtent l="0" t="0" r="0" b="0"/>
                  <wp:wrapNone/>
                  <wp:docPr id="143" name="墨迹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墨迹_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02305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统设选修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闭卷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22005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02310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经济法律基础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闭卷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22605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03598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0" cy="297815"/>
                  <wp:effectExtent l="0" t="0" r="0" b="0"/>
                  <wp:wrapNone/>
                  <wp:docPr id="145" name="墨迹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墨迹_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MySQL数据库应用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闭卷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23868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公共英语课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04009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商务英语1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统设选修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闭卷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23897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公共英语课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04013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人文英语1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统设选修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闭卷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23896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182880</wp:posOffset>
                  </wp:positionV>
                  <wp:extent cx="0" cy="396875"/>
                  <wp:effectExtent l="0" t="0" r="0" b="0"/>
                  <wp:wrapNone/>
                  <wp:docPr id="158" name="墨迹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墨迹_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04114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会计学概论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闭卷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23979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计算器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04348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建设法规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闭卷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23968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04349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建筑工程质量检验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闭卷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24001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04350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闭卷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23982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142240</wp:posOffset>
                  </wp:positionV>
                  <wp:extent cx="635" cy="396875"/>
                  <wp:effectExtent l="0" t="0" r="18415" b="3175"/>
                  <wp:wrapNone/>
                  <wp:docPr id="152" name="墨迹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墨迹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04403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Dreamweaver网页设计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统设选修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闭卷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22445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04406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Web开发基础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统设选修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闭卷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23987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04956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经济学基础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闭卷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22143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50126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地基基础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统设选修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闭卷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22527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计算器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00855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0" cy="297815"/>
                  <wp:effectExtent l="0" t="0" r="0" b="0"/>
                  <wp:wrapNone/>
                  <wp:docPr id="141" name="墨迹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墨迹_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0" cy="396240"/>
                  <wp:effectExtent l="0" t="0" r="0" b="0"/>
                  <wp:wrapNone/>
                  <wp:docPr id="153" name="墨迹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墨迹_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建筑材料(A)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闭卷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22342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计算器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01683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信息化管理与运作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闭卷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22499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11648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计算机系统与维护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闭卷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22493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03325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Windows网络操作系统管理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统设选修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闭卷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22448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380"/>
        <w:gridCol w:w="918"/>
        <w:gridCol w:w="2073"/>
        <w:gridCol w:w="1136"/>
        <w:gridCol w:w="915"/>
        <w:gridCol w:w="947"/>
        <w:gridCol w:w="1324"/>
        <w:gridCol w:w="1117"/>
        <w:gridCol w:w="672"/>
        <w:gridCol w:w="978"/>
        <w:gridCol w:w="825"/>
        <w:gridCol w:w="593"/>
        <w:gridCol w:w="7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2023年春季学期学院网络考试课程安排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模块名称</w:t>
            </w:r>
          </w:p>
        </w:tc>
        <w:tc>
          <w:tcPr>
            <w:tcW w:w="3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课程编号</w:t>
            </w:r>
          </w:p>
        </w:tc>
        <w:tc>
          <w:tcPr>
            <w:tcW w:w="7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考试课程</w:t>
            </w:r>
          </w:p>
        </w:tc>
        <w:tc>
          <w:tcPr>
            <w:tcW w:w="4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课程性质</w:t>
            </w:r>
          </w:p>
        </w:tc>
        <w:tc>
          <w:tcPr>
            <w:tcW w:w="15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形成性考核</w:t>
            </w:r>
          </w:p>
        </w:tc>
        <w:tc>
          <w:tcPr>
            <w:tcW w:w="133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终结性考试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形考比例（%）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形式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形考提交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截止时间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人工批阅</w:t>
            </w: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方式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考试时长（分钟）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试卷号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携带工具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是否双及格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04779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中医养生理论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闭卷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24088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04781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中医营养与药膳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闭卷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24084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04786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中医手法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闭卷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24089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04787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中医基础学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闭卷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24083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04789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中医保健调理技能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闭卷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24090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04790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经络腧穴学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闭卷</w:t>
            </w:r>
          </w:p>
        </w:tc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24082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附件4</w:t>
      </w:r>
    </w:p>
    <w:tbl>
      <w:tblPr>
        <w:tblStyle w:val="4"/>
        <w:tblW w:w="144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553"/>
        <w:gridCol w:w="744"/>
        <w:gridCol w:w="3283"/>
        <w:gridCol w:w="1149"/>
        <w:gridCol w:w="788"/>
        <w:gridCol w:w="768"/>
        <w:gridCol w:w="1008"/>
        <w:gridCol w:w="672"/>
        <w:gridCol w:w="936"/>
        <w:gridCol w:w="888"/>
        <w:gridCol w:w="960"/>
        <w:gridCol w:w="600"/>
        <w:gridCol w:w="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486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2023年春季学期开放性考试课程安排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5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模块名称</w:t>
            </w:r>
          </w:p>
        </w:tc>
        <w:tc>
          <w:tcPr>
            <w:tcW w:w="74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328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考试课程</w:t>
            </w:r>
          </w:p>
        </w:tc>
        <w:tc>
          <w:tcPr>
            <w:tcW w:w="114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课程性质</w:t>
            </w:r>
          </w:p>
        </w:tc>
        <w:tc>
          <w:tcPr>
            <w:tcW w:w="3236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形成性考核</w:t>
            </w:r>
          </w:p>
        </w:tc>
        <w:tc>
          <w:tcPr>
            <w:tcW w:w="4068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终结性考试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比例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形考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形式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形考提交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截止时间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人工批阅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试卷号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方式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批阅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是否双及格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其他课程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00815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计算机应用基础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大作业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—7.2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其他课程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02970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国家开放大学学习指南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10899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03097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养老机构经营与管理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统设选修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55507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03129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社会心理适应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23667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03132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老年心理健康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23821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03134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营养与老年膳食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纸质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23668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专业拓展课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03136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骨质疏松预防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统设选修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55505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专业拓展课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03137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运动与健康促进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统设选修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55506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03147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老年急救技术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统设选修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55256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03149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健康信息管理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统设选修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55511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03156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老年健康评估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统设选修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55504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182880</wp:posOffset>
                  </wp:positionV>
                  <wp:extent cx="0" cy="396875"/>
                  <wp:effectExtent l="0" t="0" r="0" b="0"/>
                  <wp:wrapNone/>
                  <wp:docPr id="424" name="墨迹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墨迹_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03159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中医护理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统设选修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03423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老年人中医体质辨识与养生保健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统设选修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纸质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23738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03596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老年用药基本知识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23771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大作业（纸质）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—7.2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04392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55403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04678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毛泽东思想和中国特色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社会主义理论体系概论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23959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基于教学平台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6.1—7.2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142240</wp:posOffset>
                  </wp:positionV>
                  <wp:extent cx="635" cy="396875"/>
                  <wp:effectExtent l="0" t="0" r="18415" b="3175"/>
                  <wp:wrapNone/>
                  <wp:docPr id="428" name="墨迹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墨迹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04780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中医健身导引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统设选修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55891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大作业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5.1-7.2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04784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中医生命健康导论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大作业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5.1-7.2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04785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常见慢性病中医养生调治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统设选修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55792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大作业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5.1-7.2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其他课程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04848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人工智能专题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统设选修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11490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大作业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—7.2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00221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程序设计基础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统设选修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大作业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—7.2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通识课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51080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影视鉴赏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非统设选修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55105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51388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非统设选修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55499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通识课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51689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舞蹈鉴赏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非统设选修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55104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52373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职业道德与行为规范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非统设选修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55484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专业/职业延展课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51790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职业道德与药学伦理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非统设选修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待定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待定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182880</wp:posOffset>
                  </wp:positionV>
                  <wp:extent cx="0" cy="396875"/>
                  <wp:effectExtent l="0" t="0" r="0" b="0"/>
                  <wp:wrapNone/>
                  <wp:docPr id="420" name="墨迹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墨迹_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52495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环境与健康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非统设选修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55905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专业拓展课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52502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中医养生基础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非统设选修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55907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专业拓展课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52563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老年常见病照护与康复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非统设选修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52633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方剂学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非统设选修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55908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专业/职业延展课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52634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中药知识产权保护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非统设选修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专业/职业延展课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52635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中药商品学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非统设选修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55909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52954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85090</wp:posOffset>
                  </wp:positionV>
                  <wp:extent cx="0" cy="396875"/>
                  <wp:effectExtent l="0" t="0" r="0" b="0"/>
                  <wp:wrapNone/>
                  <wp:docPr id="398" name="墨迹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墨迹_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临床医学概论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非统设选修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55790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52964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常见慢性非传染性疾病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非统设选修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55904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专业拓展课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52965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母婴保健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非统设选修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55906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52966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健康心理学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非统设选修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55514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53654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休闲体育管理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非统设选修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55112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专业拓展课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53655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运动保健与康复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非统设选修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53665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科学膳食营养方案的制定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非统设选修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55111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635" cy="180975"/>
                  <wp:effectExtent l="0" t="0" r="18415" b="9525"/>
                  <wp:wrapNone/>
                  <wp:docPr id="402" name="墨迹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墨迹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0</wp:posOffset>
                  </wp:positionV>
                  <wp:extent cx="0" cy="180975"/>
                  <wp:effectExtent l="0" t="0" r="0" b="0"/>
                  <wp:wrapNone/>
                  <wp:docPr id="401" name="墨迹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墨迹_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90072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习近平新时代中国特色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社会主义思想概论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11319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基于教学平台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6.1—7.2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专业延展课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00498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85090</wp:posOffset>
                  </wp:positionV>
                  <wp:extent cx="0" cy="299720"/>
                  <wp:effectExtent l="0" t="0" r="0" b="0"/>
                  <wp:wrapNone/>
                  <wp:docPr id="399" name="墨迹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墨迹_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工商企业经营管理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统设选修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00514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0" cy="297815"/>
                  <wp:effectExtent l="0" t="0" r="0" b="0"/>
                  <wp:wrapNone/>
                  <wp:docPr id="400" name="墨迹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墨迹_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公共关系实务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统设选修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55086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大作业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5.1-7.2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01185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0" cy="396240"/>
                  <wp:effectExtent l="0" t="0" r="0" b="0"/>
                  <wp:wrapNone/>
                  <wp:docPr id="418" name="墨迹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墨迹_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企业文化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统设选修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01281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商务谈判实务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统设选修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635" cy="297815"/>
                  <wp:effectExtent l="0" t="0" r="18415" b="6985"/>
                  <wp:wrapNone/>
                  <wp:docPr id="406" name="墨迹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墨迹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0</wp:posOffset>
                  </wp:positionV>
                  <wp:extent cx="0" cy="396240"/>
                  <wp:effectExtent l="0" t="0" r="0" b="0"/>
                  <wp:wrapNone/>
                  <wp:docPr id="407" name="墨迹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墨迹_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0</wp:posOffset>
                  </wp:positionV>
                  <wp:extent cx="0" cy="297815"/>
                  <wp:effectExtent l="0" t="0" r="0" b="0"/>
                  <wp:wrapNone/>
                  <wp:docPr id="419" name="墨迹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墨迹_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专业拓展课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02131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企业运营与发展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统设选修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55083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02585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统设选修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55200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电子商务与网络营销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统设选修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55085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03140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心理咨询与治疗理论流派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统设选修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55508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03144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老年心理病理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统设选修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55255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04681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11394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基于教学平台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6.1—7.2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04895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体育经纪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24145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大作业（纸质）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—7.2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04896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人力资源与薪酬管理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24116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大作业（纸质）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—7.2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04897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体育行业服务与沟通技巧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24117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大作业（纸质）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—7.2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04898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24097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大作业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5.1-7.2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04899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市场调查与预测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24118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大作业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5.1-7.2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04900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体育活动项目策划与运营管理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24119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大作业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5.1-7.2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04901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体育产业概论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24132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基于教学平台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—7.2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04902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运动休闲会所运营管理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24096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大作业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5.1-7.2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04903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体育市场营销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基于教学平台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—7.2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04904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体育场馆经营与管理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大作业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5.1-7.2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专业基础课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04905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体育管理学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大作业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5.1-7.2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142240</wp:posOffset>
                  </wp:positionV>
                  <wp:extent cx="635" cy="396875"/>
                  <wp:effectExtent l="0" t="0" r="18415" b="3175"/>
                  <wp:wrapNone/>
                  <wp:docPr id="414" name="墨迹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墨迹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04906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体育赛事组织与管理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24135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大作业（纸质）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—7.2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142240</wp:posOffset>
                  </wp:positionV>
                  <wp:extent cx="635" cy="440055"/>
                  <wp:effectExtent l="0" t="0" r="18415" b="17145"/>
                  <wp:wrapNone/>
                  <wp:docPr id="403" name="墨迹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墨迹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182880</wp:posOffset>
                  </wp:positionV>
                  <wp:extent cx="6350" cy="480060"/>
                  <wp:effectExtent l="0" t="0" r="0" b="0"/>
                  <wp:wrapNone/>
                  <wp:docPr id="405" name="墨迹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墨迹_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04942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11550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基于教学平台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6.1—7.2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11395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基于教学平台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6.1—7.2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通识课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51703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演讲与口才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非统设选修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55093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专业核心课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53713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0" cy="297815"/>
                  <wp:effectExtent l="0" t="0" r="0" b="0"/>
                  <wp:wrapNone/>
                  <wp:docPr id="404" name="墨迹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墨迹_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商务沟通与礼仪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非统设选修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00864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建筑构造实训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统设选修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00898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建筑制图基础实训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统设选修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55791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04357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建筑测量实训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统设选修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一平台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7月2日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55512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635" cy="396240"/>
                  <wp:effectExtent l="0" t="0" r="18415" b="3810"/>
                  <wp:wrapNone/>
                  <wp:docPr id="412" name="墨迹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墨迹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635" cy="396240"/>
                  <wp:effectExtent l="0" t="0" r="18415" b="3810"/>
                  <wp:wrapNone/>
                  <wp:docPr id="411" name="墨迹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墨迹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635" cy="396240"/>
                  <wp:effectExtent l="0" t="0" r="18415" b="3810"/>
                  <wp:wrapNone/>
                  <wp:docPr id="408" name="墨迹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墨迹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0</wp:posOffset>
                  </wp:positionV>
                  <wp:extent cx="635" cy="396240"/>
                  <wp:effectExtent l="0" t="0" r="0" b="0"/>
                  <wp:wrapNone/>
                  <wp:docPr id="413" name="墨迹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墨迹_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0</wp:posOffset>
                  </wp:positionV>
                  <wp:extent cx="635" cy="396240"/>
                  <wp:effectExtent l="0" t="0" r="0" b="0"/>
                  <wp:wrapNone/>
                  <wp:docPr id="415" name="墨迹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墨迹_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0</wp:posOffset>
                  </wp:positionV>
                  <wp:extent cx="635" cy="396240"/>
                  <wp:effectExtent l="0" t="0" r="0" b="0"/>
                  <wp:wrapNone/>
                  <wp:docPr id="409" name="墨迹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墨迹_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00067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85090</wp:posOffset>
                  </wp:positionV>
                  <wp:extent cx="0" cy="299720"/>
                  <wp:effectExtent l="0" t="0" r="0" b="0"/>
                  <wp:wrapNone/>
                  <wp:docPr id="416" name="墨迹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墨迹_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毕业设计（大数据技术)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0" cy="291465"/>
                  <wp:effectExtent l="0" t="0" r="0" b="0"/>
                  <wp:wrapNone/>
                  <wp:docPr id="410" name="墨迹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墨迹_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0" cy="299720"/>
                  <wp:effectExtent l="0" t="0" r="0" b="0"/>
                  <wp:wrapNone/>
                  <wp:docPr id="417" name="墨迹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墨迹_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0" cy="291465"/>
                  <wp:effectExtent l="0" t="0" r="0" b="0"/>
                  <wp:wrapNone/>
                  <wp:docPr id="384" name="墨迹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墨迹_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0" cy="296545"/>
                  <wp:effectExtent l="0" t="0" r="0" b="0"/>
                  <wp:wrapNone/>
                  <wp:docPr id="377" name="墨迹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墨迹_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0" cy="291465"/>
                  <wp:effectExtent l="0" t="0" r="0" b="0"/>
                  <wp:wrapNone/>
                  <wp:docPr id="381" name="墨迹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墨迹_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0" cy="297180"/>
                  <wp:effectExtent l="0" t="0" r="0" b="0"/>
                  <wp:wrapNone/>
                  <wp:docPr id="379" name="墨迹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墨迹_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0" cy="291465"/>
                  <wp:effectExtent l="0" t="0" r="0" b="0"/>
                  <wp:wrapNone/>
                  <wp:docPr id="380" name="墨迹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墨迹_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0" cy="291465"/>
                  <wp:effectExtent l="0" t="0" r="0" b="0"/>
                  <wp:wrapNone/>
                  <wp:docPr id="378" name="墨迹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墨迹_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0" cy="291465"/>
                  <wp:effectExtent l="0" t="0" r="0" b="0"/>
                  <wp:wrapNone/>
                  <wp:docPr id="382" name="墨迹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墨迹_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0" cy="291465"/>
                  <wp:effectExtent l="0" t="0" r="0" b="0"/>
                  <wp:wrapNone/>
                  <wp:docPr id="383" name="墨迹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墨迹_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0" cy="396240"/>
                  <wp:effectExtent l="0" t="0" r="0" b="0"/>
                  <wp:wrapNone/>
                  <wp:docPr id="385" name="墨迹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墨迹_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0" cy="291465"/>
                  <wp:effectExtent l="0" t="0" r="0" b="0"/>
                  <wp:wrapNone/>
                  <wp:docPr id="386" name="墨迹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墨迹_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0" cy="291465"/>
                  <wp:effectExtent l="0" t="0" r="0" b="0"/>
                  <wp:wrapNone/>
                  <wp:docPr id="388" name="墨迹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墨迹_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0" cy="291465"/>
                  <wp:effectExtent l="0" t="0" r="0" b="0"/>
                  <wp:wrapNone/>
                  <wp:docPr id="387" name="墨迹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墨迹_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0" cy="291465"/>
                  <wp:effectExtent l="0" t="0" r="0" b="0"/>
                  <wp:wrapNone/>
                  <wp:docPr id="391" name="墨迹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墨迹_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0" cy="291465"/>
                  <wp:effectExtent l="0" t="0" r="0" b="0"/>
                  <wp:wrapNone/>
                  <wp:docPr id="390" name="墨迹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墨迹_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0" cy="291465"/>
                  <wp:effectExtent l="0" t="0" r="0" b="0"/>
                  <wp:wrapNone/>
                  <wp:docPr id="389" name="墨迹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墨迹_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03125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综合实训（老年）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55729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03126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调查报告（老年）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55080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03372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综合实训（健康管理）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04783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综合实训（养生保健）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55725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635" cy="297815"/>
                  <wp:effectExtent l="0" t="0" r="18415" b="6985"/>
                  <wp:wrapNone/>
                  <wp:docPr id="393" name="墨迹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墨迹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635" cy="180975"/>
                  <wp:effectExtent l="0" t="0" r="18415" b="9525"/>
                  <wp:wrapNone/>
                  <wp:docPr id="396" name="墨迹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墨迹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0</wp:posOffset>
                  </wp:positionV>
                  <wp:extent cx="0" cy="297815"/>
                  <wp:effectExtent l="0" t="0" r="0" b="0"/>
                  <wp:wrapNone/>
                  <wp:docPr id="394" name="墨迹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墨迹_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0</wp:posOffset>
                  </wp:positionV>
                  <wp:extent cx="0" cy="180975"/>
                  <wp:effectExtent l="0" t="0" r="0" b="0"/>
                  <wp:wrapNone/>
                  <wp:docPr id="392" name="墨迹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墨迹_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02465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毕业设计（工商管理）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02466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85090</wp:posOffset>
                  </wp:positionV>
                  <wp:extent cx="0" cy="635"/>
                  <wp:effectExtent l="0" t="0" r="0" b="0"/>
                  <wp:wrapNone/>
                  <wp:docPr id="395" name="墨迹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墨迹_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社会实践（工商管理）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55204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03449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社会实践（中药方向）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55091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03450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0</wp:posOffset>
                  </wp:positionV>
                  <wp:extent cx="0" cy="297815"/>
                  <wp:effectExtent l="0" t="0" r="0" b="0"/>
                  <wp:wrapNone/>
                  <wp:docPr id="397" name="墨迹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墨迹_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毕业实习（中药方向）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55081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04365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毕业实践（建设工程管理）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55727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50578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企业资源规划 (ERP) 综合实训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统设必修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学习中心</w:t>
      </w:r>
      <w:r>
        <w:rPr>
          <w:rFonts w:hint="eastAsia" w:ascii="仿宋" w:hAnsi="仿宋" w:eastAsia="仿宋" w:cs="仿宋"/>
          <w:sz w:val="28"/>
          <w:szCs w:val="28"/>
        </w:rPr>
        <w:t>“一平台”考试系统操作说明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.接收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考试计划并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编制学习中心考试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 w:cs="仿宋"/>
          <w:sz w:val="28"/>
          <w:szCs w:val="28"/>
        </w:rPr>
        <w:t>发布考试计划后，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学习中心</w:t>
      </w:r>
      <w:r>
        <w:rPr>
          <w:rFonts w:hint="eastAsia" w:ascii="仿宋" w:hAnsi="仿宋" w:eastAsia="仿宋" w:cs="仿宋"/>
          <w:sz w:val="28"/>
          <w:szCs w:val="28"/>
        </w:rPr>
        <w:t>可进行查看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</w:t>
      </w:r>
      <w:r>
        <w:rPr>
          <w:rFonts w:hint="eastAsia" w:ascii="仿宋" w:hAnsi="仿宋" w:eastAsia="仿宋" w:cs="仿宋"/>
          <w:sz w:val="28"/>
          <w:szCs w:val="28"/>
        </w:rPr>
        <w:t>核对是否覆盖所有学生的课程考试需求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在限定的时间范围内设置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网络</w:t>
      </w:r>
      <w:r>
        <w:rPr>
          <w:rFonts w:hint="eastAsia" w:ascii="仿宋" w:hAnsi="仿宋" w:eastAsia="仿宋" w:cs="仿宋"/>
          <w:sz w:val="28"/>
          <w:szCs w:val="28"/>
        </w:rPr>
        <w:t>考试时间及考点等相关内容。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.管理班对应考点信息维护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学院发布考试计划后，由学习中心考务人员维护本学习中心管理班对应的考点信息。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.学习中心报考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考点信息维护完成后方可进行报考，报考由学习中心考务人员进行操作。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.考点维护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在“考点维护”模块维护监考教师信息、主考信息、考点基本信息、考场信息。由考点管理员或考点所属学习中心管理员进行操作。主考、监考教师信息维护完成后方可登录“身份核验APP”。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.考场编排与监考教师编排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对于纸质考试</w:t>
      </w:r>
      <w:r>
        <w:rPr>
          <w:rFonts w:hint="eastAsia" w:ascii="仿宋" w:hAnsi="仿宋" w:eastAsia="仿宋" w:cs="仿宋"/>
          <w:sz w:val="28"/>
          <w:szCs w:val="28"/>
        </w:rPr>
        <w:t>，待学习中心完成报考工作后，由学院统一及进行考场编排，学习中心管理员进行逻辑考场绑定物理考场、监考教师编排。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对于网络考试</w:t>
      </w:r>
      <w:r>
        <w:rPr>
          <w:rFonts w:hint="eastAsia" w:ascii="仿宋" w:hAnsi="仿宋" w:eastAsia="仿宋" w:cs="仿宋"/>
          <w:sz w:val="28"/>
          <w:szCs w:val="28"/>
        </w:rPr>
        <w:t>，待学习中心完成报考工作后，学习中心（考点）在规定的时间范围内设置网考时间单元，并进行考场及监考教师编排。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.考生下载打印准考证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考场编排信息确认后，考生可查看自己的考试安排信息、打印准考证或者下载电子准考证。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对于未按要求采集照片的考生，不允许参加考试。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.监考教师与主考下载安装身份核验APP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监考教师与主考扫描下方二维码，下载并安装最新版本“身份核验APP”，在每次登录时须进行人脸识别身份核验。如核验未通过，请检查“考点维护”模块中是否已设置监考教师或主考身份。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3239135" cy="3238500"/>
            <wp:effectExtent l="0" t="0" r="1841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913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身份核验APP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center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（支持Android与IOS系统）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.考生入场身份核验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考试开始前，监考教师登录“身份核验APP”；考生入场时，扫描考生面部进行身份核验，验证通过后方可入场考试。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对于直接扫描考生面部不识别的，可尝试重新进行扫描，先扫描考生准考证二维码，再扫描考生。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个别考生因环境因素或者原始照片问题无法完成身份核验，须提交主考进行审批。主考审批前，监考教师须在带有明显考场标志的区域与考生（持身份证、准考证）进行合影并留存备查；然后主考登录“身份核验APP”或者“一平台”考试模块，在【考风考纪】—【巡考过程管理】—【考生签到】页面进行审批操作，审批通过后考生可入场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.考后核验工作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考试结束后，学习中心在考试模块【考风考纪】—【考后核验】页面，须对所有考生照片（含主考审批通过者）进行考试违规行为的认定与标记。</w:t>
      </w: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>并对签到异常的考生考试科目上传辅助材料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pStyle w:val="3"/>
        <w:rPr>
          <w:rFonts w:hint="default"/>
          <w:lang w:val="en-US" w:eastAsia="zh-CN"/>
        </w:rPr>
      </w:pPr>
      <w:r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10.</w:t>
      </w:r>
      <w:r>
        <w:rPr>
          <w:rFonts w:hint="eastAsia" w:ascii="仿宋" w:hAnsi="仿宋" w:cs="仿宋"/>
          <w:b/>
          <w:bCs/>
          <w:kern w:val="2"/>
          <w:sz w:val="28"/>
          <w:szCs w:val="28"/>
          <w:lang w:val="en-US" w:eastAsia="zh-CN" w:bidi="ar-SA"/>
        </w:rPr>
        <w:t>成绩录入与报送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学院对当期考试的成绩进行同步学习网数据处理后，学习中心在规定时间内进行成绩的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登录与报送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，学院核查无误后进行成绩合成。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.成绩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复核确认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由学院考务管理员根据形考比例、双及格标志、考后核验标记计算综合成绩进行合成操作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后，学习中心需在【成绩管理】—【成绩汇总】中导出成绩，并进行复核确认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纸考与网络考试成绩经</w:t>
      </w:r>
      <w:r>
        <w:rPr>
          <w:rFonts w:hint="eastAsia" w:ascii="仿宋" w:hAnsi="仿宋" w:eastAsia="仿宋" w:cs="仿宋"/>
          <w:sz w:val="28"/>
          <w:szCs w:val="28"/>
        </w:rPr>
        <w:t>总部标记后才能成绩合成，考试违规情况对成绩的影响详见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</w:t>
      </w:r>
      <w:r>
        <w:rPr>
          <w:rFonts w:hint="eastAsia" w:ascii="仿宋" w:hAnsi="仿宋" w:eastAsia="仿宋" w:cs="仿宋"/>
          <w:sz w:val="28"/>
          <w:szCs w:val="28"/>
        </w:rPr>
        <w:t>考试纪律与违规处理办法。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13.成绩发布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学院在成绩发布时间范围内，对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学习中心复核确认的</w:t>
      </w:r>
      <w:r>
        <w:rPr>
          <w:rFonts w:hint="eastAsia" w:ascii="仿宋" w:hAnsi="仿宋" w:eastAsia="仿宋" w:cs="仿宋"/>
          <w:sz w:val="28"/>
          <w:szCs w:val="28"/>
        </w:rPr>
        <w:t>成绩进行成绩发布。已发布的成绩只能通过成绩更动程序进行修改。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  <w:r>
        <w:rPr>
          <w:rFonts w:hint="eastAsia" w:ascii="仿宋" w:hAnsi="仿宋" w:eastAsia="仿宋" w:cs="仿宋"/>
          <w:sz w:val="28"/>
          <w:szCs w:val="28"/>
        </w:rPr>
        <w:t>附件6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firstLine="560" w:firstLineChars="200"/>
        <w:jc w:val="center"/>
        <w:textAlignment w:val="baseline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国家开放大学期末考试监控设备配置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firstLine="560" w:firstLineChars="200"/>
        <w:jc w:val="center"/>
        <w:textAlignment w:val="baseline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及接入视频巡查系统要求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国家开放大学期末考试要求各考点逐步配备监控设备，并要求接入统一的考试视频巡查系统，实现实时在线监控以及全程录像存储。监控设备的具体要求如下：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一、监控设备配备要求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1.视频采集设备。具有720P及以上像素，内置128G存储卡，可全程录像。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2.视频存储设备。如移动硬盘或大容量NAS，用于保存考试过程的视频文件，至少保存3个月，至成绩复议申诉期结束。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3.组网及网络连接设备。设置一定带宽的有线网络、专用WIFI或移动SIM流量卡等，将摄像头接入互联网集中管理，保证图像传输清晰流畅。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4.监控保障。配备专门技术人员，和总部、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考务协同，维护监控设备、保障网络畅通、保证监控效果。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二、监控设备装配及接入要求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每个标准化考场（25或30人/场）至少配置一台监控设备（非标准化大型考场和有挡板的机房电脑桌考场，需根据情况配置2台以上），要求安装位置合理，能够无死角监控到全体考生，或通过广角、远程转动摄像头等方式总览全场，确保所有考生不被遮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2.监控设备开启时间为考前30分钟至考后30分钟。确保每位考生人脸识别、入场、答题、离场等过程被全程监控、录像。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3.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各考点所有摄像头命名规范：考点名称（简称）+考场名称（简称）或考点名称（简称）+考场编号。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</w:rPr>
        <w:t>.监控信号能够远程传输到总部，并于考前提前一周向总部提供操作口令（监控平台、用户名、密码），口令一经报送不得更改。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并取消视频加密、登录验证码等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，确保总部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能够实时访问、操控。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.根据模板提供所有摄像头的视频流直播源地址，并根据摄像头数量，保证可接入整个考点的所有摄像头，及所提供所有摄像头的直播源地址可观看。并将摄像头的视频编码修改为“H.264”，显示摄像头名称（见上）、日期时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6.总部对监控设备品牌型号等无硬性要求，能够满足以上要求即可。根据以往考试过程中成功应用的实例，推荐使用萤石云网络摄像头、海康网络摄像头。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YTlhMjdmYjhmZjcxYjAyZDM2NGJmNzAwZTY1ZjcifQ=="/>
  </w:docVars>
  <w:rsids>
    <w:rsidRoot w:val="3B037BDA"/>
    <w:rsid w:val="3B03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spacing w:after="0" w:line="360" w:lineRule="auto"/>
      <w:ind w:left="0" w:leftChars="0" w:firstLine="420" w:firstLineChars="200"/>
    </w:pPr>
    <w:rPr>
      <w:rFonts w:ascii="Calibri" w:hAnsi="Calibri" w:eastAsia="仿宋"/>
      <w:sz w:val="24"/>
      <w:szCs w:val="20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2023-05-19T03:00:00Z</dcterms:created>
  <dc:creator>WPS_1618477193</dc:creator>
  <cp:lastModifiedBy>WPS_1618477193</cp:lastModifiedBy>
  <dcterms:modified xsi:type="dcterms:W3CDTF">2023-05-19T03:01:53Z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05F2A99955E943FF81FD88B2A0D8C87A_11</vt:lpwstr>
  </property>
</Properties>
</file>